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FD" w:rsidRDefault="00E035FD" w:rsidP="00E035FD">
      <w:pPr>
        <w:pStyle w:val="Default"/>
      </w:pPr>
    </w:p>
    <w:p w:rsidR="00E035FD" w:rsidRDefault="00E035FD" w:rsidP="00E035FD">
      <w:pPr>
        <w:rPr>
          <w:bCs/>
          <w:sz w:val="36"/>
          <w:szCs w:val="36"/>
        </w:rPr>
      </w:pPr>
      <w:r w:rsidRPr="00E035FD">
        <w:rPr>
          <w:sz w:val="36"/>
          <w:szCs w:val="36"/>
        </w:rPr>
        <w:t xml:space="preserve">INSTRUKCJA </w:t>
      </w:r>
      <w:r w:rsidRPr="00E035FD">
        <w:rPr>
          <w:bCs/>
          <w:sz w:val="36"/>
          <w:szCs w:val="36"/>
        </w:rPr>
        <w:t xml:space="preserve"> UŻYTKOWANIA STOŁÓW DREWNIANYC</w:t>
      </w:r>
      <w:r w:rsidR="00096FE1">
        <w:rPr>
          <w:bCs/>
          <w:sz w:val="36"/>
          <w:szCs w:val="36"/>
        </w:rPr>
        <w:t>H</w:t>
      </w:r>
    </w:p>
    <w:p w:rsidR="00E035FD" w:rsidRDefault="00E035FD" w:rsidP="00BC7D96">
      <w:pPr>
        <w:pStyle w:val="Default"/>
        <w:jc w:val="center"/>
      </w:pPr>
    </w:p>
    <w:p w:rsidR="00E035FD" w:rsidRDefault="00E035FD" w:rsidP="00BC7D9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Konserwacja i użytkowanie stołów  BLAISE</w:t>
      </w:r>
      <w:r w:rsidR="00BC7D96">
        <w:rPr>
          <w:b/>
          <w:bCs/>
          <w:sz w:val="18"/>
          <w:szCs w:val="18"/>
        </w:rPr>
        <w:t xml:space="preserve"> podstawowe zasady:</w:t>
      </w:r>
    </w:p>
    <w:p w:rsidR="00BC7D96" w:rsidRDefault="00BC7D96" w:rsidP="00BC7D96">
      <w:pPr>
        <w:pStyle w:val="Default"/>
        <w:rPr>
          <w:sz w:val="18"/>
          <w:szCs w:val="18"/>
        </w:rPr>
      </w:pPr>
    </w:p>
    <w:p w:rsidR="00E035FD" w:rsidRDefault="00761D96" w:rsidP="00BC7D96">
      <w:pPr>
        <w:pStyle w:val="Default"/>
        <w:spacing w:after="5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035FD">
        <w:rPr>
          <w:rFonts w:ascii="Times New Roman" w:hAnsi="Times New Roman" w:cs="Times New Roman"/>
          <w:sz w:val="20"/>
          <w:szCs w:val="20"/>
        </w:rPr>
        <w:t xml:space="preserve"> </w:t>
      </w:r>
      <w:r w:rsidR="00BC7D96">
        <w:rPr>
          <w:sz w:val="18"/>
          <w:szCs w:val="18"/>
        </w:rPr>
        <w:t>N</w:t>
      </w:r>
      <w:r w:rsidR="00E035FD">
        <w:rPr>
          <w:sz w:val="18"/>
          <w:szCs w:val="18"/>
        </w:rPr>
        <w:t>atychmiast usuwać wszelkie zabrudzenia</w:t>
      </w:r>
      <w:r>
        <w:rPr>
          <w:sz w:val="18"/>
          <w:szCs w:val="18"/>
        </w:rPr>
        <w:t xml:space="preserve"> suchą szmatką bądź </w:t>
      </w:r>
      <w:r w:rsidR="00FE5B76">
        <w:rPr>
          <w:sz w:val="18"/>
          <w:szCs w:val="18"/>
        </w:rPr>
        <w:t xml:space="preserve"> specjalnymi </w:t>
      </w:r>
      <w:r>
        <w:rPr>
          <w:sz w:val="18"/>
          <w:szCs w:val="18"/>
        </w:rPr>
        <w:t>preparatami do drewna</w:t>
      </w:r>
      <w:r w:rsidR="00FE5B76">
        <w:rPr>
          <w:sz w:val="18"/>
          <w:szCs w:val="18"/>
        </w:rPr>
        <w:t xml:space="preserve">(woskowanego lub </w:t>
      </w:r>
      <w:proofErr w:type="spellStart"/>
      <w:r w:rsidR="00FE5B76">
        <w:rPr>
          <w:sz w:val="18"/>
          <w:szCs w:val="18"/>
        </w:rPr>
        <w:t>olejowanego</w:t>
      </w:r>
      <w:proofErr w:type="spellEnd"/>
      <w:r w:rsidR="00FE5B76">
        <w:rPr>
          <w:sz w:val="18"/>
          <w:szCs w:val="18"/>
        </w:rPr>
        <w:t>)</w:t>
      </w:r>
      <w:r w:rsidR="00495F7E">
        <w:rPr>
          <w:sz w:val="18"/>
          <w:szCs w:val="18"/>
        </w:rPr>
        <w:t>. Nie należy czyścić produktów Blaise wodą.</w:t>
      </w:r>
    </w:p>
    <w:p w:rsidR="00E035FD" w:rsidRDefault="00761D96" w:rsidP="00BC7D96">
      <w:pPr>
        <w:pStyle w:val="Default"/>
        <w:spacing w:after="5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035FD">
        <w:rPr>
          <w:rFonts w:ascii="Times New Roman" w:hAnsi="Times New Roman" w:cs="Times New Roman"/>
          <w:sz w:val="20"/>
          <w:szCs w:val="20"/>
        </w:rPr>
        <w:t xml:space="preserve"> </w:t>
      </w:r>
      <w:r w:rsidR="00BC7D96">
        <w:rPr>
          <w:sz w:val="18"/>
          <w:szCs w:val="18"/>
        </w:rPr>
        <w:t>Z</w:t>
      </w:r>
      <w:r w:rsidR="00E035FD">
        <w:rPr>
          <w:sz w:val="18"/>
          <w:szCs w:val="18"/>
        </w:rPr>
        <w:t>achować minimum 1 metr odległości od źródeł ciepła jakim</w:t>
      </w:r>
      <w:r w:rsidR="00495F7E">
        <w:rPr>
          <w:sz w:val="18"/>
          <w:szCs w:val="18"/>
        </w:rPr>
        <w:t>i</w:t>
      </w:r>
      <w:r w:rsidR="00E035FD">
        <w:rPr>
          <w:sz w:val="18"/>
          <w:szCs w:val="18"/>
        </w:rPr>
        <w:t xml:space="preserve"> są:  kominki, wszelkiego rodzaju grz</w:t>
      </w:r>
      <w:r>
        <w:rPr>
          <w:sz w:val="18"/>
          <w:szCs w:val="18"/>
        </w:rPr>
        <w:t>ejniki, kuchenki oraz piekarniki.</w:t>
      </w:r>
    </w:p>
    <w:p w:rsidR="00BC7D96" w:rsidRDefault="00761D96" w:rsidP="00BC7D96">
      <w:pPr>
        <w:pStyle w:val="Default"/>
        <w:spacing w:after="5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E035FD">
        <w:rPr>
          <w:rFonts w:ascii="Times New Roman" w:hAnsi="Times New Roman" w:cs="Times New Roman"/>
          <w:sz w:val="20"/>
          <w:szCs w:val="20"/>
        </w:rPr>
        <w:t xml:space="preserve"> </w:t>
      </w:r>
      <w:r w:rsidR="00BC7D96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stawiać </w:t>
      </w:r>
      <w:r>
        <w:rPr>
          <w:sz w:val="18"/>
          <w:szCs w:val="18"/>
        </w:rPr>
        <w:t xml:space="preserve">gorących, wilgotnych oraz bardzo zimnych przedmiotów bezpośrednio na </w:t>
      </w:r>
      <w:r w:rsidR="00495F7E">
        <w:rPr>
          <w:sz w:val="18"/>
          <w:szCs w:val="18"/>
        </w:rPr>
        <w:t>stole</w:t>
      </w:r>
      <w:r>
        <w:rPr>
          <w:sz w:val="18"/>
          <w:szCs w:val="18"/>
        </w:rPr>
        <w:t xml:space="preserve">, prosimy używać </w:t>
      </w:r>
      <w:r w:rsidR="00990D0C">
        <w:rPr>
          <w:sz w:val="18"/>
          <w:szCs w:val="18"/>
        </w:rPr>
        <w:t xml:space="preserve">podkładek, </w:t>
      </w:r>
      <w:r>
        <w:rPr>
          <w:sz w:val="18"/>
          <w:szCs w:val="18"/>
        </w:rPr>
        <w:t>również do pisania.</w:t>
      </w:r>
    </w:p>
    <w:p w:rsidR="00E035FD" w:rsidRDefault="00BC7D96" w:rsidP="00BC7D96">
      <w:pPr>
        <w:pStyle w:val="Default"/>
        <w:spacing w:after="5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E035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18"/>
          <w:szCs w:val="18"/>
        </w:rPr>
        <w:t>M</w:t>
      </w:r>
      <w:r w:rsidR="00E035FD">
        <w:rPr>
          <w:sz w:val="18"/>
          <w:szCs w:val="18"/>
        </w:rPr>
        <w:t xml:space="preserve">eble powinny być ustawiane na </w:t>
      </w:r>
      <w:r w:rsidR="00990D0C">
        <w:rPr>
          <w:sz w:val="18"/>
          <w:szCs w:val="18"/>
        </w:rPr>
        <w:t xml:space="preserve">równym płaskim </w:t>
      </w:r>
      <w:r w:rsidR="00E035FD">
        <w:rPr>
          <w:sz w:val="18"/>
          <w:szCs w:val="18"/>
        </w:rPr>
        <w:t>podłożu, w przeciwnym razie ulegną odkształceniu, dostosowując się do nierówności podłoża</w:t>
      </w:r>
      <w:r w:rsidR="00FE5B76">
        <w:rPr>
          <w:sz w:val="18"/>
          <w:szCs w:val="18"/>
        </w:rPr>
        <w:t>.</w:t>
      </w:r>
    </w:p>
    <w:p w:rsidR="00FE5B76" w:rsidRDefault="00FE5B76" w:rsidP="00BC7D96">
      <w:pPr>
        <w:pStyle w:val="Default"/>
        <w:spacing w:after="59"/>
        <w:rPr>
          <w:sz w:val="18"/>
          <w:szCs w:val="18"/>
        </w:rPr>
      </w:pPr>
      <w:r>
        <w:rPr>
          <w:sz w:val="18"/>
          <w:szCs w:val="18"/>
        </w:rPr>
        <w:t xml:space="preserve">5. Meble pokryte woskiem nie są tak jak  w przypadku mebli lakierowanych </w:t>
      </w:r>
      <w:r w:rsidR="004B569B">
        <w:rPr>
          <w:sz w:val="18"/>
          <w:szCs w:val="18"/>
        </w:rPr>
        <w:t xml:space="preserve">trwale zabezpieczone </w:t>
      </w:r>
      <w:r>
        <w:rPr>
          <w:sz w:val="18"/>
          <w:szCs w:val="18"/>
        </w:rPr>
        <w:t xml:space="preserve">przed zadrapaniami i </w:t>
      </w:r>
      <w:r w:rsidR="00990D0C">
        <w:rPr>
          <w:sz w:val="18"/>
          <w:szCs w:val="18"/>
        </w:rPr>
        <w:t>zarysowaniami</w:t>
      </w:r>
      <w:r>
        <w:rPr>
          <w:sz w:val="18"/>
          <w:szCs w:val="18"/>
        </w:rPr>
        <w:t xml:space="preserve"> powierzchni</w:t>
      </w:r>
      <w:r w:rsidR="004B569B">
        <w:rPr>
          <w:sz w:val="18"/>
          <w:szCs w:val="18"/>
        </w:rPr>
        <w:t>. Jednak łatwa konserwacja pozwała na przywrócenie pierwotnego wyglądu mebla.</w:t>
      </w:r>
    </w:p>
    <w:p w:rsidR="00DC754D" w:rsidRDefault="00DC754D" w:rsidP="00BC7D96">
      <w:pPr>
        <w:pStyle w:val="Default"/>
        <w:spacing w:after="59"/>
        <w:rPr>
          <w:sz w:val="18"/>
          <w:szCs w:val="18"/>
        </w:rPr>
      </w:pPr>
      <w:r>
        <w:rPr>
          <w:sz w:val="18"/>
          <w:szCs w:val="18"/>
        </w:rPr>
        <w:t>6. Nie należy stosować środków czyszczących i konserwujących w aerozolu.</w:t>
      </w:r>
    </w:p>
    <w:p w:rsidR="00495F7E" w:rsidRDefault="00495F7E" w:rsidP="00BC7D96">
      <w:pPr>
        <w:pStyle w:val="Default"/>
        <w:spacing w:after="59"/>
        <w:rPr>
          <w:sz w:val="18"/>
          <w:szCs w:val="18"/>
        </w:rPr>
      </w:pPr>
    </w:p>
    <w:p w:rsidR="00495F7E" w:rsidRDefault="00495F7E" w:rsidP="00495F7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Zasady konserwacji powierzchni </w:t>
      </w:r>
      <w:proofErr w:type="spellStart"/>
      <w:r>
        <w:rPr>
          <w:b/>
          <w:bCs/>
          <w:sz w:val="18"/>
          <w:szCs w:val="18"/>
        </w:rPr>
        <w:t>olejowanych</w:t>
      </w:r>
      <w:proofErr w:type="spellEnd"/>
      <w:r>
        <w:rPr>
          <w:b/>
          <w:bCs/>
          <w:sz w:val="18"/>
          <w:szCs w:val="18"/>
        </w:rPr>
        <w:t>:</w:t>
      </w:r>
    </w:p>
    <w:p w:rsidR="00495F7E" w:rsidRDefault="00495F7E" w:rsidP="00495F7E">
      <w:pPr>
        <w:pStyle w:val="Default"/>
        <w:rPr>
          <w:b/>
          <w:bCs/>
          <w:sz w:val="18"/>
          <w:szCs w:val="18"/>
        </w:rPr>
      </w:pPr>
    </w:p>
    <w:p w:rsidR="00495F7E" w:rsidRDefault="00495F7E" w:rsidP="00495F7E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Zalecane jest  równomierne nanoszenie oleju co 2-3 miesiące, aż do momentu, w którym przestanie wsiąkać w drewno.</w:t>
      </w:r>
      <w:r w:rsidR="00750ADB">
        <w:rPr>
          <w:bCs/>
          <w:sz w:val="18"/>
          <w:szCs w:val="18"/>
        </w:rPr>
        <w:t xml:space="preserve"> Konserwację wykonujemy gąbką lub szmatką nasączoną olejem. </w:t>
      </w:r>
      <w:r>
        <w:rPr>
          <w:bCs/>
          <w:sz w:val="18"/>
          <w:szCs w:val="18"/>
        </w:rPr>
        <w:t xml:space="preserve"> Prosimy o rozprowadzenie oleju wzdłuż słojów drewna</w:t>
      </w:r>
      <w:r w:rsidR="00A101D1">
        <w:rPr>
          <w:bCs/>
          <w:sz w:val="18"/>
          <w:szCs w:val="18"/>
        </w:rPr>
        <w:t>, w przeciwnym wypadku na powierzchni mogą pojawić się przebarwienia</w:t>
      </w:r>
      <w:r w:rsidR="00152D69">
        <w:rPr>
          <w:bCs/>
          <w:sz w:val="18"/>
          <w:szCs w:val="18"/>
        </w:rPr>
        <w:t xml:space="preserve"> i smugi</w:t>
      </w:r>
      <w:r w:rsidR="001D6CA1">
        <w:rPr>
          <w:bCs/>
          <w:sz w:val="18"/>
          <w:szCs w:val="18"/>
        </w:rPr>
        <w:t xml:space="preserve"> </w:t>
      </w:r>
      <w:r w:rsidR="00152D69">
        <w:rPr>
          <w:bCs/>
          <w:sz w:val="18"/>
          <w:szCs w:val="18"/>
        </w:rPr>
        <w:t xml:space="preserve">, ważne jest też aby </w:t>
      </w:r>
      <w:r w:rsidR="001D6CA1">
        <w:rPr>
          <w:bCs/>
          <w:sz w:val="18"/>
          <w:szCs w:val="18"/>
        </w:rPr>
        <w:t>usuwa</w:t>
      </w:r>
      <w:r w:rsidR="00152D69">
        <w:rPr>
          <w:bCs/>
          <w:sz w:val="18"/>
          <w:szCs w:val="18"/>
        </w:rPr>
        <w:t>ć</w:t>
      </w:r>
      <w:r w:rsidR="001D6CA1">
        <w:rPr>
          <w:bCs/>
          <w:sz w:val="18"/>
          <w:szCs w:val="18"/>
        </w:rPr>
        <w:t xml:space="preserve"> jego nadmia</w:t>
      </w:r>
      <w:r w:rsidR="00152D69">
        <w:rPr>
          <w:bCs/>
          <w:sz w:val="18"/>
          <w:szCs w:val="18"/>
        </w:rPr>
        <w:t>r</w:t>
      </w:r>
      <w:r w:rsidR="00A101D1">
        <w:rPr>
          <w:bCs/>
          <w:sz w:val="18"/>
          <w:szCs w:val="18"/>
        </w:rPr>
        <w:t>. Warstwa oleju jest cienka i po pewnym czasie może wsiąkać w drewno</w:t>
      </w:r>
      <w:r w:rsidR="001D6CA1">
        <w:rPr>
          <w:bCs/>
          <w:sz w:val="18"/>
          <w:szCs w:val="18"/>
        </w:rPr>
        <w:t xml:space="preserve"> lub ulec starciu</w:t>
      </w:r>
      <w:r w:rsidR="00161D80">
        <w:rPr>
          <w:bCs/>
          <w:sz w:val="18"/>
          <w:szCs w:val="18"/>
        </w:rPr>
        <w:t>, nie jest to wada i nie jest podstawą do reklamacji.</w:t>
      </w:r>
    </w:p>
    <w:p w:rsidR="00750ADB" w:rsidRDefault="00750ADB" w:rsidP="00495F7E">
      <w:pPr>
        <w:pStyle w:val="Default"/>
        <w:rPr>
          <w:bCs/>
          <w:sz w:val="18"/>
          <w:szCs w:val="18"/>
        </w:rPr>
      </w:pPr>
    </w:p>
    <w:p w:rsidR="001D6CA1" w:rsidRDefault="001D6CA1" w:rsidP="00BC7D96">
      <w:pPr>
        <w:pStyle w:val="Default"/>
        <w:spacing w:after="59"/>
        <w:rPr>
          <w:b/>
          <w:bCs/>
          <w:sz w:val="18"/>
          <w:szCs w:val="18"/>
        </w:rPr>
      </w:pPr>
    </w:p>
    <w:p w:rsidR="00161D80" w:rsidRDefault="001D6CA1" w:rsidP="00BC7D96">
      <w:pPr>
        <w:pStyle w:val="Default"/>
        <w:spacing w:after="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61D80" w:rsidRDefault="00161D80" w:rsidP="00161D8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Zasady konserwacji powierzchni woskowanych:</w:t>
      </w:r>
    </w:p>
    <w:p w:rsidR="00A13940" w:rsidRDefault="00A13940" w:rsidP="00161D80">
      <w:pPr>
        <w:pStyle w:val="Default"/>
        <w:rPr>
          <w:b/>
          <w:bCs/>
          <w:sz w:val="18"/>
          <w:szCs w:val="18"/>
        </w:rPr>
      </w:pPr>
    </w:p>
    <w:p w:rsidR="00161D80" w:rsidRPr="00A13940" w:rsidRDefault="00537D37" w:rsidP="00161D80">
      <w:pPr>
        <w:pStyle w:val="Default"/>
        <w:rPr>
          <w:b/>
          <w:bCs/>
          <w:color w:val="000000" w:themeColor="text1"/>
          <w:sz w:val="18"/>
          <w:szCs w:val="18"/>
        </w:rPr>
      </w:pPr>
      <w:r w:rsidRPr="00DA064F">
        <w:rPr>
          <w:color w:val="000000" w:themeColor="text1"/>
          <w:sz w:val="18"/>
          <w:szCs w:val="18"/>
          <w:shd w:val="clear" w:color="auto" w:fill="F7F7F7"/>
        </w:rPr>
        <w:t>Wosk tworzy mało odporną powłokę i wymaga czasowego ponawiania aplikacji</w:t>
      </w:r>
      <w:r>
        <w:rPr>
          <w:color w:val="000000" w:themeColor="text1"/>
          <w:sz w:val="18"/>
          <w:szCs w:val="18"/>
          <w:shd w:val="clear" w:color="auto" w:fill="F7F7F7"/>
        </w:rPr>
        <w:t>.</w:t>
      </w:r>
      <w:r w:rsidR="001113C4" w:rsidRPr="001113C4">
        <w:rPr>
          <w:bCs/>
          <w:sz w:val="18"/>
          <w:szCs w:val="18"/>
        </w:rPr>
        <w:t xml:space="preserve"> </w:t>
      </w:r>
      <w:r w:rsidR="001113C4" w:rsidRPr="001113C4">
        <w:rPr>
          <w:sz w:val="18"/>
          <w:szCs w:val="18"/>
          <w:shd w:val="clear" w:color="auto" w:fill="FFFFFF"/>
        </w:rPr>
        <w:t xml:space="preserve">W konserwacji i użytkowaniu mebli drewnianych woskowanych nacisk należy położyć przede wszystkim na regularne oczyszczenie oraz odpowiednią pielęgnację i konserwację. Jest to bardzo istotne, ponieważ dzięki temu </w:t>
      </w:r>
      <w:r w:rsidR="001113C4" w:rsidRPr="00DA064F">
        <w:rPr>
          <w:color w:val="000000" w:themeColor="text1"/>
          <w:sz w:val="18"/>
          <w:szCs w:val="18"/>
          <w:shd w:val="clear" w:color="auto" w:fill="FFFFFF"/>
        </w:rPr>
        <w:t xml:space="preserve">drewniane meble są lepiej zabezpieczone przed ewentualnymi zniszczeniami lub uszkodzeniami. </w:t>
      </w:r>
      <w:r w:rsidR="00D76623" w:rsidRPr="00DA064F">
        <w:rPr>
          <w:bCs/>
          <w:color w:val="000000" w:themeColor="text1"/>
          <w:sz w:val="18"/>
          <w:szCs w:val="18"/>
        </w:rPr>
        <w:t>Zalecane jest stosowanie naturalnych pas</w:t>
      </w:r>
      <w:r w:rsidR="00152D69">
        <w:rPr>
          <w:bCs/>
          <w:color w:val="000000" w:themeColor="text1"/>
          <w:sz w:val="18"/>
          <w:szCs w:val="18"/>
        </w:rPr>
        <w:t>t, wyprodukowanych na bazie wosku</w:t>
      </w:r>
      <w:r w:rsidR="00990D0C" w:rsidRPr="00DA064F">
        <w:rPr>
          <w:bCs/>
          <w:color w:val="000000" w:themeColor="text1"/>
          <w:sz w:val="18"/>
          <w:szCs w:val="18"/>
        </w:rPr>
        <w:t xml:space="preserve"> lub samego wosk</w:t>
      </w:r>
      <w:r w:rsidR="00D76623" w:rsidRPr="00DA064F">
        <w:rPr>
          <w:bCs/>
          <w:color w:val="000000" w:themeColor="text1"/>
          <w:sz w:val="18"/>
          <w:szCs w:val="18"/>
        </w:rPr>
        <w:t>u. Pasty mogą być bezbarwne lub w kolorze mebla. Należy rozprowadzać past</w:t>
      </w:r>
      <w:r w:rsidR="00152D69">
        <w:rPr>
          <w:bCs/>
          <w:color w:val="000000" w:themeColor="text1"/>
          <w:sz w:val="18"/>
          <w:szCs w:val="18"/>
        </w:rPr>
        <w:t>ę/wosk</w:t>
      </w:r>
      <w:r w:rsidR="00D76623" w:rsidRPr="00DA064F">
        <w:rPr>
          <w:bCs/>
          <w:color w:val="000000" w:themeColor="text1"/>
          <w:sz w:val="18"/>
          <w:szCs w:val="18"/>
        </w:rPr>
        <w:t xml:space="preserve"> szmatką wzdłuż włókien drewna. Zalecane jest stosowanie pasty</w:t>
      </w:r>
      <w:r w:rsidR="00990D0C" w:rsidRPr="00DA064F">
        <w:rPr>
          <w:bCs/>
          <w:color w:val="000000" w:themeColor="text1"/>
          <w:sz w:val="18"/>
          <w:szCs w:val="18"/>
        </w:rPr>
        <w:t>/wosku</w:t>
      </w:r>
      <w:r w:rsidR="00D76623" w:rsidRPr="00DA064F">
        <w:rPr>
          <w:bCs/>
          <w:color w:val="000000" w:themeColor="text1"/>
          <w:sz w:val="18"/>
          <w:szCs w:val="18"/>
        </w:rPr>
        <w:t xml:space="preserve"> </w:t>
      </w:r>
      <w:r w:rsidR="00990D0C" w:rsidRPr="00DA064F">
        <w:rPr>
          <w:bCs/>
          <w:color w:val="000000" w:themeColor="text1"/>
          <w:sz w:val="18"/>
          <w:szCs w:val="18"/>
        </w:rPr>
        <w:t>minimum</w:t>
      </w:r>
      <w:r w:rsidR="00D76623" w:rsidRPr="00DA064F">
        <w:rPr>
          <w:bCs/>
          <w:color w:val="000000" w:themeColor="text1"/>
          <w:sz w:val="18"/>
          <w:szCs w:val="18"/>
        </w:rPr>
        <w:t xml:space="preserve"> 3</w:t>
      </w:r>
      <w:r w:rsidR="00990D0C" w:rsidRPr="00DA064F">
        <w:rPr>
          <w:bCs/>
          <w:color w:val="000000" w:themeColor="text1"/>
          <w:sz w:val="18"/>
          <w:szCs w:val="18"/>
        </w:rPr>
        <w:t>-4</w:t>
      </w:r>
      <w:r w:rsidR="00D76623" w:rsidRPr="00DA064F">
        <w:rPr>
          <w:bCs/>
          <w:color w:val="000000" w:themeColor="text1"/>
          <w:sz w:val="18"/>
          <w:szCs w:val="18"/>
        </w:rPr>
        <w:t xml:space="preserve"> razy do roku</w:t>
      </w:r>
      <w:r w:rsidR="001113C4" w:rsidRPr="00DA064F">
        <w:rPr>
          <w:bCs/>
          <w:color w:val="000000" w:themeColor="text1"/>
          <w:sz w:val="18"/>
          <w:szCs w:val="18"/>
        </w:rPr>
        <w:t>. W przypadku rozlania wody bądź innych substancji oraz w przypadku zarysowań powstałych w skutek użytkowania, należy wypolerować miejsce skazy</w:t>
      </w:r>
      <w:r w:rsidR="00990D0C" w:rsidRPr="00DA064F">
        <w:rPr>
          <w:bCs/>
          <w:color w:val="000000" w:themeColor="text1"/>
          <w:sz w:val="18"/>
          <w:szCs w:val="18"/>
        </w:rPr>
        <w:t xml:space="preserve"> bawełnianą</w:t>
      </w:r>
      <w:r w:rsidR="001113C4" w:rsidRPr="00DA064F">
        <w:rPr>
          <w:bCs/>
          <w:color w:val="000000" w:themeColor="text1"/>
          <w:sz w:val="18"/>
          <w:szCs w:val="18"/>
        </w:rPr>
        <w:t xml:space="preserve"> szmatką.</w:t>
      </w:r>
      <w:r w:rsidR="00FE5B76" w:rsidRPr="00DA064F">
        <w:rPr>
          <w:bCs/>
          <w:color w:val="000000" w:themeColor="text1"/>
          <w:sz w:val="18"/>
          <w:szCs w:val="18"/>
        </w:rPr>
        <w:t xml:space="preserve"> W razie </w:t>
      </w:r>
      <w:r w:rsidR="00990D0C" w:rsidRPr="00DA064F">
        <w:rPr>
          <w:bCs/>
          <w:color w:val="000000" w:themeColor="text1"/>
          <w:sz w:val="18"/>
          <w:szCs w:val="18"/>
        </w:rPr>
        <w:t>trwalszych</w:t>
      </w:r>
      <w:r w:rsidR="00FE5B76" w:rsidRPr="00DA064F">
        <w:rPr>
          <w:bCs/>
          <w:color w:val="000000" w:themeColor="text1"/>
          <w:sz w:val="18"/>
          <w:szCs w:val="18"/>
        </w:rPr>
        <w:t xml:space="preserve"> uszkodzeń (rys, </w:t>
      </w:r>
      <w:r w:rsidR="00FE5B76" w:rsidRPr="00A13940">
        <w:rPr>
          <w:bCs/>
          <w:color w:val="000000" w:themeColor="text1"/>
          <w:sz w:val="18"/>
          <w:szCs w:val="18"/>
        </w:rPr>
        <w:t>zarysowań, odprysków, plam) zalecane jest wykonanie ponownego woskowania</w:t>
      </w:r>
      <w:r w:rsidR="00152D69">
        <w:rPr>
          <w:bCs/>
          <w:color w:val="000000" w:themeColor="text1"/>
          <w:sz w:val="18"/>
          <w:szCs w:val="18"/>
        </w:rPr>
        <w:t xml:space="preserve"> konserwacyjnego (konserwacja okresowa*)</w:t>
      </w:r>
    </w:p>
    <w:p w:rsidR="00990D0C" w:rsidRPr="00A13940" w:rsidRDefault="00990D0C" w:rsidP="00161D80">
      <w:pPr>
        <w:pStyle w:val="Default"/>
        <w:rPr>
          <w:bCs/>
          <w:color w:val="000000" w:themeColor="text1"/>
          <w:sz w:val="18"/>
          <w:szCs w:val="18"/>
        </w:rPr>
      </w:pPr>
    </w:p>
    <w:p w:rsidR="00990D0C" w:rsidRPr="00A13940" w:rsidRDefault="00990D0C" w:rsidP="00161D80">
      <w:pPr>
        <w:pStyle w:val="Default"/>
        <w:rPr>
          <w:bCs/>
          <w:color w:val="000000" w:themeColor="text1"/>
          <w:sz w:val="18"/>
          <w:szCs w:val="18"/>
        </w:rPr>
      </w:pPr>
      <w:r w:rsidRPr="00A13940">
        <w:rPr>
          <w:bCs/>
          <w:color w:val="000000" w:themeColor="text1"/>
          <w:sz w:val="18"/>
          <w:szCs w:val="18"/>
        </w:rPr>
        <w:t>Etap 1-Szlifowanie powierzchni:</w:t>
      </w:r>
    </w:p>
    <w:p w:rsidR="007017DB" w:rsidRPr="00A13940" w:rsidRDefault="00990D0C" w:rsidP="00161D80">
      <w:pPr>
        <w:pStyle w:val="Default"/>
        <w:rPr>
          <w:color w:val="000000" w:themeColor="text1"/>
          <w:sz w:val="18"/>
          <w:szCs w:val="18"/>
          <w:shd w:val="clear" w:color="auto" w:fill="FFFFFF"/>
        </w:rPr>
      </w:pPr>
      <w:r w:rsidRPr="00A13940">
        <w:rPr>
          <w:bCs/>
          <w:color w:val="000000" w:themeColor="text1"/>
          <w:sz w:val="18"/>
          <w:szCs w:val="18"/>
        </w:rPr>
        <w:br/>
      </w:r>
      <w:r w:rsidRPr="00A13940">
        <w:rPr>
          <w:color w:val="000000" w:themeColor="text1"/>
          <w:sz w:val="18"/>
          <w:szCs w:val="18"/>
          <w:shd w:val="clear" w:color="auto" w:fill="FFFFFF"/>
        </w:rPr>
        <w:t>Należy użyć papieru ściernego, drobno ziarnistego najlepiej P200-P240. Następnie dla lepszego wygładzenia drewnianej powierzchni użyć włókninę ścierną 320 – 360 albo watę stalową</w:t>
      </w:r>
      <w:r w:rsidR="007017DB" w:rsidRPr="00A13940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A13940" w:rsidRPr="00A13940" w:rsidRDefault="00A13940" w:rsidP="00161D80">
      <w:pPr>
        <w:pStyle w:val="Default"/>
        <w:rPr>
          <w:color w:val="000000" w:themeColor="text1"/>
          <w:sz w:val="18"/>
          <w:szCs w:val="18"/>
          <w:shd w:val="clear" w:color="auto" w:fill="FFFFFF"/>
        </w:rPr>
      </w:pPr>
    </w:p>
    <w:p w:rsidR="007017DB" w:rsidRDefault="007017DB" w:rsidP="00161D80">
      <w:pPr>
        <w:pStyle w:val="Default"/>
        <w:rPr>
          <w:color w:val="000000" w:themeColor="text1"/>
          <w:sz w:val="18"/>
          <w:szCs w:val="18"/>
          <w:shd w:val="clear" w:color="auto" w:fill="FFFFFF"/>
        </w:rPr>
      </w:pPr>
      <w:r w:rsidRPr="00A13940">
        <w:rPr>
          <w:color w:val="000000" w:themeColor="text1"/>
          <w:sz w:val="18"/>
          <w:szCs w:val="18"/>
          <w:shd w:val="clear" w:color="auto" w:fill="FFFFFF"/>
        </w:rPr>
        <w:t>Etap 2-Nakładanie wosku</w:t>
      </w:r>
      <w:r w:rsidR="00152D69">
        <w:rPr>
          <w:color w:val="000000" w:themeColor="text1"/>
          <w:sz w:val="18"/>
          <w:szCs w:val="18"/>
          <w:shd w:val="clear" w:color="auto" w:fill="FFFFFF"/>
        </w:rPr>
        <w:t>/konserwacja okresowa*</w:t>
      </w:r>
    </w:p>
    <w:p w:rsidR="001934F3" w:rsidRPr="00A13940" w:rsidRDefault="001934F3" w:rsidP="00161D80">
      <w:pPr>
        <w:pStyle w:val="Default"/>
        <w:rPr>
          <w:color w:val="000000" w:themeColor="text1"/>
          <w:sz w:val="18"/>
          <w:szCs w:val="18"/>
          <w:shd w:val="clear" w:color="auto" w:fill="FFFFFF"/>
        </w:rPr>
      </w:pPr>
    </w:p>
    <w:p w:rsidR="00A13940" w:rsidRPr="00A13940" w:rsidRDefault="007017DB" w:rsidP="00A13940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A13940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Na oczyszczony mebel nakłada się wosk bezbarwny lub koloryzujący w zależności od pożądanego efektu. Dzięki temu unikniemy nieestetycznych plamek i przebarwień na naszych meblach.</w:t>
      </w:r>
      <w:r w:rsidR="00A13940" w:rsidRPr="00A13940">
        <w:rPr>
          <w:rFonts w:ascii="Tahoma" w:hAnsi="Tahoma" w:cs="Tahoma"/>
          <w:color w:val="000000" w:themeColor="text1"/>
          <w:sz w:val="18"/>
          <w:szCs w:val="18"/>
        </w:rPr>
        <w:t xml:space="preserve"> Nakładanie wosku - niewielką ilości wosku nałożyć na szmatkę i delikatne wcieranie go w drewno okrężnymi ruchami, a następnie wygładzamy warstwę wosku szmatką wzdłuż słojów drewna. Aby osiągnąć lepszy efekt można nakładać po wyschnięciu kilka warstw wosku i polerować krócej lub dłużej – w zależności czy chcemy, aby mebel był matowy czy błyszczący.</w:t>
      </w:r>
    </w:p>
    <w:p w:rsidR="00A13940" w:rsidRPr="00152D69" w:rsidRDefault="00A13940" w:rsidP="00A13940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52D69">
        <w:rPr>
          <w:rFonts w:ascii="Tahoma" w:hAnsi="Tahoma" w:cs="Tahoma"/>
          <w:color w:val="000000"/>
        </w:rPr>
        <w:t xml:space="preserve">Należy pamiętać, że zbyt duża ilość wosku utrudni późniejsze polerowanie. Wosk im bardziej naturalny tym dłużej schnie, średnio do </w:t>
      </w:r>
      <w:proofErr w:type="spellStart"/>
      <w:r w:rsidRPr="00152D69">
        <w:rPr>
          <w:rFonts w:ascii="Tahoma" w:hAnsi="Tahoma" w:cs="Tahoma"/>
          <w:color w:val="000000"/>
        </w:rPr>
        <w:t>okolo</w:t>
      </w:r>
      <w:proofErr w:type="spellEnd"/>
      <w:r w:rsidRPr="00152D69">
        <w:rPr>
          <w:rStyle w:val="apple-converted-space"/>
          <w:rFonts w:ascii="Tahoma" w:hAnsi="Tahoma" w:cs="Tahoma"/>
          <w:color w:val="000000"/>
        </w:rPr>
        <w:t> </w:t>
      </w:r>
      <w:r w:rsidRPr="00152D69">
        <w:rPr>
          <w:rStyle w:val="Pogrubienie"/>
          <w:rFonts w:ascii="Tahoma" w:hAnsi="Tahoma" w:cs="Tahoma"/>
          <w:b w:val="0"/>
          <w:color w:val="000000"/>
          <w:bdr w:val="none" w:sz="0" w:space="0" w:color="auto" w:frame="1"/>
        </w:rPr>
        <w:t>12 godzin</w:t>
      </w:r>
      <w:r w:rsidRPr="00152D69">
        <w:rPr>
          <w:rStyle w:val="Pogrubienie"/>
          <w:rFonts w:ascii="Tahoma" w:hAnsi="Tahoma" w:cs="Tahoma"/>
          <w:color w:val="000000"/>
          <w:bdr w:val="none" w:sz="0" w:space="0" w:color="auto" w:frame="1"/>
        </w:rPr>
        <w:t>.</w:t>
      </w:r>
      <w:r w:rsidRPr="00152D69">
        <w:rPr>
          <w:rStyle w:val="apple-converted-space"/>
          <w:rFonts w:ascii="Tahoma" w:hAnsi="Tahoma" w:cs="Tahoma"/>
          <w:bCs/>
          <w:color w:val="000000"/>
          <w:bdr w:val="none" w:sz="0" w:space="0" w:color="auto" w:frame="1"/>
        </w:rPr>
        <w:t> </w:t>
      </w:r>
      <w:r w:rsidRPr="00152D69">
        <w:rPr>
          <w:rFonts w:ascii="Tahoma" w:hAnsi="Tahoma" w:cs="Tahoma"/>
          <w:color w:val="000000"/>
        </w:rPr>
        <w:t>Należy pamiętać, iż do woskowania mebli w żadnym wypadku nie używamy czystego wosku pszczelego</w:t>
      </w:r>
    </w:p>
    <w:p w:rsidR="00750ADB" w:rsidRDefault="00990D0C" w:rsidP="00161D80">
      <w:pPr>
        <w:pStyle w:val="Default"/>
        <w:rPr>
          <w:bCs/>
          <w:sz w:val="18"/>
          <w:szCs w:val="18"/>
        </w:rPr>
      </w:pPr>
      <w:r w:rsidRPr="00152D69">
        <w:rPr>
          <w:sz w:val="18"/>
          <w:szCs w:val="18"/>
          <w:shd w:val="clear" w:color="auto" w:fill="FFFFFF"/>
        </w:rPr>
        <w:lastRenderedPageBreak/>
        <w:br/>
      </w:r>
    </w:p>
    <w:p w:rsidR="001113C4" w:rsidRDefault="001113C4" w:rsidP="00161D80">
      <w:pPr>
        <w:pStyle w:val="Default"/>
        <w:rPr>
          <w:bCs/>
          <w:sz w:val="18"/>
          <w:szCs w:val="18"/>
        </w:rPr>
      </w:pPr>
    </w:p>
    <w:p w:rsidR="001113C4" w:rsidRPr="00152D69" w:rsidRDefault="00152D69" w:rsidP="00152D69">
      <w:pPr>
        <w:pStyle w:val="Default"/>
        <w:rPr>
          <w:b/>
          <w:bCs/>
          <w:sz w:val="18"/>
          <w:szCs w:val="18"/>
        </w:rPr>
      </w:pPr>
      <w:r w:rsidRPr="00152D69">
        <w:rPr>
          <w:b/>
          <w:bCs/>
          <w:sz w:val="18"/>
          <w:szCs w:val="18"/>
        </w:rPr>
        <w:t>W OBU PRZYPADKACH ZARÓWNO MEBLI OLEJOWANYCH, JAK WOSKOWANYCH, PROSIMY NIE STOSOWAĆ ŻADNYCH ŚRODKÓW</w:t>
      </w:r>
      <w:r>
        <w:rPr>
          <w:b/>
          <w:bCs/>
          <w:sz w:val="18"/>
          <w:szCs w:val="18"/>
        </w:rPr>
        <w:t xml:space="preserve"> </w:t>
      </w:r>
      <w:r w:rsidRPr="00152D69">
        <w:rPr>
          <w:b/>
          <w:sz w:val="18"/>
          <w:szCs w:val="18"/>
        </w:rPr>
        <w:t>KONSERWUJĄCYCH LUB CZYSZCZĄCYCH, KTÓRE NIE SĄ DO TEGO PRZEZNACZONE. POLECAMY STOSOWANIE TYLKO SPRAWDZONYCH I DOBRYCH MAREK TYCH PRODUKTÓW.</w:t>
      </w:r>
    </w:p>
    <w:p w:rsidR="001113C4" w:rsidRPr="00152D69" w:rsidRDefault="00152D69" w:rsidP="00161D80">
      <w:pPr>
        <w:pStyle w:val="Default"/>
        <w:rPr>
          <w:b/>
          <w:bCs/>
          <w:sz w:val="18"/>
          <w:szCs w:val="18"/>
        </w:rPr>
      </w:pPr>
      <w:r w:rsidRPr="00152D69">
        <w:rPr>
          <w:b/>
          <w:bCs/>
          <w:sz w:val="18"/>
          <w:szCs w:val="18"/>
        </w:rPr>
        <w:t xml:space="preserve"> </w:t>
      </w:r>
    </w:p>
    <w:p w:rsidR="00161D80" w:rsidRDefault="00161D80" w:rsidP="00BC7D96">
      <w:pPr>
        <w:pStyle w:val="Default"/>
        <w:spacing w:after="59"/>
        <w:rPr>
          <w:sz w:val="18"/>
          <w:szCs w:val="18"/>
        </w:rPr>
      </w:pPr>
    </w:p>
    <w:p w:rsidR="00DC754D" w:rsidRDefault="00DC754D" w:rsidP="00DC754D">
      <w:pPr>
        <w:pStyle w:val="Default"/>
      </w:pPr>
    </w:p>
    <w:p w:rsidR="00DC754D" w:rsidRDefault="00DC754D" w:rsidP="00DC754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Stół wykonany w 100% własnoręcznie </w:t>
      </w:r>
    </w:p>
    <w:p w:rsidR="00495F7E" w:rsidRDefault="00DC754D" w:rsidP="00DC754D">
      <w:pPr>
        <w:pStyle w:val="Default"/>
        <w:spacing w:after="59"/>
        <w:rPr>
          <w:sz w:val="18"/>
          <w:szCs w:val="18"/>
        </w:rPr>
      </w:pPr>
      <w:r>
        <w:rPr>
          <w:sz w:val="18"/>
          <w:szCs w:val="18"/>
        </w:rPr>
        <w:t xml:space="preserve">Podczas wykonania stołów Blaise dokładamy wszelkich starań by były one unikatowe i dopracowane. Wykonując  meble z litego drewna, często bardzo wiekowego i przy użyciu </w:t>
      </w:r>
      <w:r w:rsidR="00B03EBC">
        <w:rPr>
          <w:sz w:val="18"/>
          <w:szCs w:val="18"/>
        </w:rPr>
        <w:t xml:space="preserve">prostych narzędzi powstaje szereg </w:t>
      </w:r>
      <w:proofErr w:type="spellStart"/>
      <w:r w:rsidR="00B03EBC">
        <w:rPr>
          <w:sz w:val="18"/>
          <w:szCs w:val="18"/>
        </w:rPr>
        <w:t>mikrorys</w:t>
      </w:r>
      <w:proofErr w:type="spellEnd"/>
      <w:r w:rsidR="00B03EBC">
        <w:rPr>
          <w:sz w:val="18"/>
          <w:szCs w:val="18"/>
        </w:rPr>
        <w:t>, przebarwień, które są wpisane w charakter tego produktu. Często naturalne ślady podkreślające urodę drewna i jego wiek są pozostawiane i celowo podkreślane swoim wykończeniem.  Tym samym nie stanowią uzasadnionego powodu do reklamacji</w:t>
      </w:r>
      <w:r>
        <w:rPr>
          <w:sz w:val="18"/>
          <w:szCs w:val="18"/>
        </w:rPr>
        <w:t xml:space="preserve">. </w:t>
      </w:r>
      <w:r w:rsidR="00B03EBC">
        <w:rPr>
          <w:sz w:val="18"/>
          <w:szCs w:val="18"/>
        </w:rPr>
        <w:t>Ważną informacją jest fakt  że każdy produkt Blaise jest odmienny i nigdy nie będzie identyczny. Stoły których blat jest wystawiony na długotrwałe i bezpośrednie działanie promieni słonecznych mogą ulec po pewnym czasie odbarwieniu lub zmieni się ich pierwotny kolor</w:t>
      </w:r>
      <w:r w:rsidR="007E781C">
        <w:rPr>
          <w:sz w:val="18"/>
          <w:szCs w:val="18"/>
        </w:rPr>
        <w:t>. Istotny jest też wpływ wilgoci na drewn</w:t>
      </w:r>
      <w:r w:rsidR="009E2B45">
        <w:rPr>
          <w:sz w:val="18"/>
          <w:szCs w:val="18"/>
        </w:rPr>
        <w:t>o. Lite drewno może źle reagować na zbyt duży lub zbyt mały poziom wilgoci w pomieszczeniu.</w:t>
      </w:r>
      <w:r>
        <w:rPr>
          <w:sz w:val="18"/>
          <w:szCs w:val="18"/>
        </w:rPr>
        <w:t xml:space="preserve"> </w:t>
      </w:r>
    </w:p>
    <w:p w:rsidR="00233175" w:rsidRDefault="00233175" w:rsidP="00DC754D">
      <w:pPr>
        <w:pStyle w:val="Default"/>
        <w:spacing w:after="59"/>
        <w:rPr>
          <w:sz w:val="18"/>
          <w:szCs w:val="18"/>
        </w:rPr>
      </w:pPr>
    </w:p>
    <w:p w:rsidR="00233175" w:rsidRPr="00233175" w:rsidRDefault="00233175" w:rsidP="00233175">
      <w:pPr>
        <w:pStyle w:val="Default"/>
        <w:spacing w:after="59"/>
        <w:jc w:val="center"/>
        <w:rPr>
          <w:b/>
          <w:sz w:val="18"/>
          <w:szCs w:val="18"/>
        </w:rPr>
      </w:pPr>
      <w:r w:rsidRPr="00233175">
        <w:rPr>
          <w:b/>
          <w:sz w:val="18"/>
          <w:szCs w:val="18"/>
        </w:rPr>
        <w:t>GWARANCJA</w:t>
      </w:r>
    </w:p>
    <w:p w:rsidR="00495F7E" w:rsidRDefault="00495F7E" w:rsidP="00BC7D96">
      <w:pPr>
        <w:pStyle w:val="Default"/>
        <w:spacing w:after="59"/>
        <w:rPr>
          <w:sz w:val="18"/>
          <w:szCs w:val="18"/>
        </w:rPr>
      </w:pPr>
    </w:p>
    <w:p w:rsidR="00E035FD" w:rsidRDefault="00233175" w:rsidP="0023317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Okres gwarancji wynosi 2 lata. Gwarancja nie obejmuje :</w:t>
      </w:r>
    </w:p>
    <w:p w:rsidR="00233175" w:rsidRDefault="00233175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233175">
        <w:rPr>
          <w:rFonts w:ascii="Tahoma" w:hAnsi="Tahoma" w:cs="Tahoma"/>
          <w:sz w:val="18"/>
          <w:szCs w:val="18"/>
        </w:rPr>
        <w:t>Wad powstałych na skutek okoliczn</w:t>
      </w:r>
      <w:r w:rsidR="007D6147">
        <w:rPr>
          <w:rFonts w:ascii="Tahoma" w:hAnsi="Tahoma" w:cs="Tahoma"/>
          <w:sz w:val="18"/>
          <w:szCs w:val="18"/>
        </w:rPr>
        <w:t xml:space="preserve">ości niezależnych od producenta,  </w:t>
      </w:r>
    </w:p>
    <w:p w:rsidR="00A0733D" w:rsidRDefault="00A0733D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 wynikających z nieodpowiedniego użytkowania oraz utrzymania i konserwacji,</w:t>
      </w:r>
    </w:p>
    <w:p w:rsidR="00A0733D" w:rsidRDefault="0068424C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Uszkodzeń i wad wynikających z prób przeróbek wykonanych przez klienta,</w:t>
      </w:r>
    </w:p>
    <w:p w:rsidR="0068424C" w:rsidRDefault="0068424C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Uszkodzeń powstałych na skutek nieodpowiedniego usytuowania produktu ( ustawienie stołu na niewypoziomowanym podłożu, w bezpośrednim sąsiedztwie elementów grzewczych </w:t>
      </w:r>
    </w:p>
    <w:p w:rsidR="0068424C" w:rsidRDefault="0068424C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Drewno z których wykonane są blaty stołów ze względu na naturalne jego właściwości może ulegać przebarwieniom, zmianą kolorystycznym. Pod wpływem słońca może ciemnieć lub jaśnieć i nie stanowi to powodu do reklamacji,</w:t>
      </w:r>
    </w:p>
    <w:p w:rsidR="0068424C" w:rsidRDefault="006612BF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Uszkodzeń wynikających ze stosowania środków chemicznych,</w:t>
      </w:r>
    </w:p>
    <w:p w:rsidR="006612BF" w:rsidRDefault="00201AFD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Uszkodzeń i odkształceń spowodowanych ustawianiem bezpośrednio na powierzchni stołu gorących, zimnych lub ciężkich przedmiotów </w:t>
      </w:r>
    </w:p>
    <w:p w:rsidR="003B53CB" w:rsidRDefault="003B53CB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Uszkodzeń i wad spowodowanych nieodpowiednim poziomem wilgotności powietrza w pomieszczeniu w którym znajduje się stół (optimum to zakres od 45% do 60%) Inny parametr wilgotności powietrza może spowodować takie uszkodzenia jak pęknięci, szczeliny oraz zmiany płaszczyzn, nierówności i wypaczenia,</w:t>
      </w:r>
    </w:p>
    <w:p w:rsidR="003B53CB" w:rsidRDefault="003B53CB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Uszkodzeń spowodowanych długotrwałym kontaktem z wodą,</w:t>
      </w:r>
    </w:p>
    <w:p w:rsidR="003B53CB" w:rsidRDefault="00E32957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Uszkodzeń spowodowanych nieodpowiednim transportem przez samego klienta jak również  transportem przez firmę spedycyjną, kurierską dokonanego na życzenie klienta,</w:t>
      </w:r>
    </w:p>
    <w:p w:rsidR="00E32957" w:rsidRDefault="006D6FCC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Uszkodzenia i wady z którymi klient zapoznał się przy zakupie produktu,</w:t>
      </w:r>
    </w:p>
    <w:p w:rsidR="006D6FCC" w:rsidRDefault="006D6FCC" w:rsidP="007D6147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kolorystyki i struktury powłok ochronnych ze względu na ich indywidualny charakter oraz oddziaływanie czynników zewnętrznych (promienie słoneczne, woda itp.)</w:t>
      </w:r>
    </w:p>
    <w:p w:rsidR="006D6FCC" w:rsidRDefault="006D6FCC" w:rsidP="006301F3">
      <w:pPr>
        <w:pStyle w:val="Akapitzlist"/>
        <w:rPr>
          <w:rFonts w:ascii="Tahoma" w:hAnsi="Tahoma" w:cs="Tahoma"/>
          <w:sz w:val="18"/>
          <w:szCs w:val="18"/>
        </w:rPr>
      </w:pPr>
    </w:p>
    <w:p w:rsidR="006301F3" w:rsidRDefault="006301F3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Wadą lub uszkodzeniem nie jest:</w:t>
      </w:r>
    </w:p>
    <w:p w:rsidR="006301F3" w:rsidRDefault="006301F3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zmiany wynikające z codziennego użytku,</w:t>
      </w:r>
    </w:p>
    <w:p w:rsidR="006301F3" w:rsidRDefault="006301F3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naturalne zmiany w strukturze drewna oraz jego kolorystyce</w:t>
      </w:r>
    </w:p>
    <w:p w:rsidR="006301F3" w:rsidRDefault="006301F3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naturalne anatomiczne elementy struktury drewna (twardziel, biel, promienie, słoje)</w:t>
      </w:r>
    </w:p>
    <w:p w:rsidR="006301F3" w:rsidRDefault="006301F3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zaprawki i niewielkie ubytki, cechy świadczące o świadomej stylizacji mebla przez producenta, wynikające np. z technologii postarzania drewna</w:t>
      </w:r>
      <w:r w:rsidR="00232597">
        <w:rPr>
          <w:rFonts w:ascii="Tahoma" w:hAnsi="Tahoma" w:cs="Tahoma"/>
          <w:sz w:val="18"/>
          <w:szCs w:val="18"/>
        </w:rPr>
        <w:t>, łączenia elementów składowych lub wynikających z charakteru własnoręcznego mebla,</w:t>
      </w:r>
    </w:p>
    <w:p w:rsidR="00232597" w:rsidRDefault="0023259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naturalne ubytki,</w:t>
      </w:r>
    </w:p>
    <w:p w:rsidR="0023259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Utrata statusu gwarancji występuje w momencie gdy:</w:t>
      </w:r>
      <w:r>
        <w:rPr>
          <w:rFonts w:ascii="Tahoma" w:hAnsi="Tahoma" w:cs="Tahoma"/>
          <w:sz w:val="18"/>
          <w:szCs w:val="18"/>
        </w:rPr>
        <w:br/>
        <w:t>- umiejscowienie mebla jest nieodpowiednie w odniesieniu do zalecanego,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użytkowanie jest niezgodnie z przeznaczeniem i zaleceniami,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- przetrzymywanie mebla w pomieszczeniach o złym wskaźniku wilgotności powietrza,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zabrudzenia,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wyraźnego zniszczenia elementów bądź całego mebla,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zalania cieczami,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niewłaściwego sposobu utrzymywania czystości mebla oraz konserwacji</w:t>
      </w:r>
    </w:p>
    <w:p w:rsidR="004A3D4A" w:rsidRDefault="00BD5AD7" w:rsidP="004A3D4A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wykryto nieumiejętne próby modyfikacji </w:t>
      </w:r>
      <w:r w:rsidR="004A3D4A">
        <w:rPr>
          <w:rFonts w:ascii="Tahoma" w:hAnsi="Tahoma" w:cs="Tahoma"/>
          <w:sz w:val="18"/>
          <w:szCs w:val="18"/>
        </w:rPr>
        <w:t>i przeróbek,</w:t>
      </w:r>
    </w:p>
    <w:p w:rsidR="004A3D4A" w:rsidRDefault="004A3D4A" w:rsidP="004A3D4A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uszkodzeń mechanicznych,</w:t>
      </w:r>
    </w:p>
    <w:p w:rsidR="00487FFD" w:rsidRDefault="00487FFD" w:rsidP="004A3D4A">
      <w:pPr>
        <w:pStyle w:val="Akapitzlist"/>
        <w:rPr>
          <w:rFonts w:ascii="Tahoma" w:hAnsi="Tahoma" w:cs="Tahoma"/>
          <w:sz w:val="18"/>
          <w:szCs w:val="18"/>
        </w:rPr>
      </w:pPr>
    </w:p>
    <w:p w:rsidR="00487FFD" w:rsidRDefault="00487FFD" w:rsidP="004A3D4A">
      <w:pPr>
        <w:pStyle w:val="Akapitzlist"/>
        <w:rPr>
          <w:rFonts w:ascii="Tahoma" w:hAnsi="Tahoma" w:cs="Tahoma"/>
          <w:sz w:val="18"/>
          <w:szCs w:val="18"/>
        </w:rPr>
      </w:pPr>
    </w:p>
    <w:p w:rsidR="00487FFD" w:rsidRDefault="00487FFD" w:rsidP="004A3D4A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reklamacyjne:</w:t>
      </w:r>
      <w:r>
        <w:rPr>
          <w:rFonts w:ascii="Tahoma" w:hAnsi="Tahoma" w:cs="Tahoma"/>
          <w:sz w:val="18"/>
          <w:szCs w:val="18"/>
        </w:rPr>
        <w:br/>
        <w:t>Warunkiem wykonania naprawy gwarancyjnej jest dokonanie przez Klienta zgłoszenia reklamacyjnego.</w:t>
      </w:r>
    </w:p>
    <w:p w:rsidR="00487FFD" w:rsidRDefault="00487FFD" w:rsidP="00487FFD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Reklamacje zgłaszamy wraz z dowodem zakupu oraz pismem uzasadniającym zgłaszanie reklamacji (forma pisemna elektroniczna drogą meblową z załącznikami w postaci zdjęć). Zgłoszenie powinno nastąpić najpóźniej tydzień po wykryciu wady bądź usterki.</w:t>
      </w:r>
      <w:r>
        <w:rPr>
          <w:rFonts w:ascii="Tahoma" w:hAnsi="Tahoma" w:cs="Tahoma"/>
          <w:sz w:val="18"/>
          <w:szCs w:val="18"/>
        </w:rPr>
        <w:br/>
        <w:t xml:space="preserve">W momencie wykrycia wady zaraz po zakupie Kupujący ma 7 dni roboczych na poinformowanie producenta tj. Blaise </w:t>
      </w:r>
      <w:proofErr w:type="spellStart"/>
      <w:r>
        <w:rPr>
          <w:rFonts w:ascii="Tahoma" w:hAnsi="Tahoma" w:cs="Tahoma"/>
          <w:sz w:val="18"/>
          <w:szCs w:val="18"/>
        </w:rPr>
        <w:t>Handmade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Furniture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br/>
        <w:t xml:space="preserve">W innym przypadku gwarant nie ma podstaw do uznania gwarancji. Producent zobowiązuje się do rozpatrzenia </w:t>
      </w:r>
      <w:r w:rsidR="0099739B">
        <w:rPr>
          <w:rFonts w:ascii="Tahoma" w:hAnsi="Tahoma" w:cs="Tahoma"/>
          <w:sz w:val="18"/>
          <w:szCs w:val="18"/>
        </w:rPr>
        <w:t>zgłoszenia w przeciągu 14 dni roboczych od daty uzyskania zgłoszenia.</w:t>
      </w:r>
    </w:p>
    <w:p w:rsidR="0099739B" w:rsidRDefault="0099739B" w:rsidP="00487FFD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momencie uznania reklamacji reklamujący jest zobligowany dostarczyć produkt w wyznaczone przez producenta miejsce gdzie zostanie przeprowadzona naprawa. Należy zwrócić uwagę na to aby produkt podczas transportu do miejsca wyznaczonej naprawy był odpowiednio przewożony i  zapakowany.</w:t>
      </w:r>
      <w:r>
        <w:rPr>
          <w:rFonts w:ascii="Tahoma" w:hAnsi="Tahoma" w:cs="Tahoma"/>
          <w:sz w:val="18"/>
          <w:szCs w:val="18"/>
        </w:rPr>
        <w:br/>
        <w:t>Gwarant nie ponosi kosztów transportu</w:t>
      </w:r>
    </w:p>
    <w:p w:rsidR="0099739B" w:rsidRPr="00487FFD" w:rsidRDefault="0099739B" w:rsidP="00487FFD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  <w:t>*Gwarancja obejmuje wady i uszkodzenia wynikające tylko z naturalnej charakterystyki pracy drewna.</w:t>
      </w:r>
      <w:r>
        <w:rPr>
          <w:rFonts w:ascii="Tahoma" w:hAnsi="Tahoma" w:cs="Tahoma"/>
          <w:sz w:val="18"/>
          <w:szCs w:val="18"/>
        </w:rPr>
        <w:br/>
        <w:t>Nie stosowanie się do zaleceń producenta znacznie zwiększa możliwość wystąpienia uszkodzeń które nie będą podlegać gwarancji.</w:t>
      </w:r>
    </w:p>
    <w:p w:rsidR="00BD5AD7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</w:p>
    <w:p w:rsidR="00BD5AD7" w:rsidRPr="00233175" w:rsidRDefault="00BD5AD7" w:rsidP="006301F3">
      <w:pPr>
        <w:pStyle w:val="Akapitzlist"/>
        <w:rPr>
          <w:rFonts w:ascii="Tahoma" w:hAnsi="Tahoma" w:cs="Tahoma"/>
          <w:sz w:val="18"/>
          <w:szCs w:val="18"/>
        </w:rPr>
      </w:pPr>
    </w:p>
    <w:sectPr w:rsidR="00BD5AD7" w:rsidRPr="00233175" w:rsidSect="0046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78" w:rsidRDefault="00990378" w:rsidP="00E32957">
      <w:pPr>
        <w:spacing w:after="0" w:line="240" w:lineRule="auto"/>
      </w:pPr>
      <w:r>
        <w:separator/>
      </w:r>
    </w:p>
  </w:endnote>
  <w:endnote w:type="continuationSeparator" w:id="0">
    <w:p w:rsidR="00990378" w:rsidRDefault="00990378" w:rsidP="00E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78" w:rsidRDefault="00990378" w:rsidP="00E32957">
      <w:pPr>
        <w:spacing w:after="0" w:line="240" w:lineRule="auto"/>
      </w:pPr>
      <w:r>
        <w:separator/>
      </w:r>
    </w:p>
  </w:footnote>
  <w:footnote w:type="continuationSeparator" w:id="0">
    <w:p w:rsidR="00990378" w:rsidRDefault="00990378" w:rsidP="00E3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2A"/>
    <w:multiLevelType w:val="hybridMultilevel"/>
    <w:tmpl w:val="514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FD"/>
    <w:rsid w:val="00096FE1"/>
    <w:rsid w:val="001113C4"/>
    <w:rsid w:val="00152D69"/>
    <w:rsid w:val="00161D80"/>
    <w:rsid w:val="001934F3"/>
    <w:rsid w:val="001D6CA1"/>
    <w:rsid w:val="00201AFD"/>
    <w:rsid w:val="00232597"/>
    <w:rsid w:val="00233175"/>
    <w:rsid w:val="00297DFD"/>
    <w:rsid w:val="003B53CB"/>
    <w:rsid w:val="0044483D"/>
    <w:rsid w:val="00464692"/>
    <w:rsid w:val="00487FFD"/>
    <w:rsid w:val="00495F7E"/>
    <w:rsid w:val="004A3D4A"/>
    <w:rsid w:val="004B569B"/>
    <w:rsid w:val="004C482B"/>
    <w:rsid w:val="00536479"/>
    <w:rsid w:val="00537D37"/>
    <w:rsid w:val="006301F3"/>
    <w:rsid w:val="006612BF"/>
    <w:rsid w:val="0068424C"/>
    <w:rsid w:val="006D6FCC"/>
    <w:rsid w:val="007017DB"/>
    <w:rsid w:val="00750ADB"/>
    <w:rsid w:val="00761D96"/>
    <w:rsid w:val="007D6147"/>
    <w:rsid w:val="007E781C"/>
    <w:rsid w:val="00990378"/>
    <w:rsid w:val="00990D0C"/>
    <w:rsid w:val="0099739B"/>
    <w:rsid w:val="009E2B45"/>
    <w:rsid w:val="00A04701"/>
    <w:rsid w:val="00A0733D"/>
    <w:rsid w:val="00A101D1"/>
    <w:rsid w:val="00A13940"/>
    <w:rsid w:val="00B03EBC"/>
    <w:rsid w:val="00BC7D96"/>
    <w:rsid w:val="00BD5AD7"/>
    <w:rsid w:val="00D51852"/>
    <w:rsid w:val="00D76623"/>
    <w:rsid w:val="00DA064F"/>
    <w:rsid w:val="00DC754D"/>
    <w:rsid w:val="00E035FD"/>
    <w:rsid w:val="00E32957"/>
    <w:rsid w:val="00EE3BD8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92"/>
  </w:style>
  <w:style w:type="paragraph" w:styleId="Nagwek3">
    <w:name w:val="heading 3"/>
    <w:basedOn w:val="Normalny"/>
    <w:link w:val="Nagwek3Znak"/>
    <w:uiPriority w:val="9"/>
    <w:qFormat/>
    <w:rsid w:val="00750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0A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0A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0AD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0A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5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0ADB"/>
  </w:style>
  <w:style w:type="paragraph" w:styleId="Akapitzlist">
    <w:name w:val="List Paragraph"/>
    <w:basedOn w:val="Normalny"/>
    <w:uiPriority w:val="34"/>
    <w:qFormat/>
    <w:rsid w:val="00233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21</cp:revision>
  <dcterms:created xsi:type="dcterms:W3CDTF">2014-09-16T16:05:00Z</dcterms:created>
  <dcterms:modified xsi:type="dcterms:W3CDTF">2015-07-08T19:15:00Z</dcterms:modified>
</cp:coreProperties>
</file>